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326" w:lineRule="auto"/>
        <w:ind w:firstLine="198"/>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Comunicazione al pubblico delle operazioni effettuate dai Soggetti Rilevanti</w:t>
      </w:r>
    </w:p>
    <w:p w:rsidR="00000000" w:rsidDel="00000000" w:rsidP="00000000" w:rsidRDefault="00000000" w:rsidRPr="00000000" w14:paraId="00000002">
      <w:pPr>
        <w:spacing w:before="11" w:lineRule="auto"/>
        <w:rPr>
          <w:rFonts w:ascii="Times New Roman" w:cs="Times New Roman" w:eastAsia="Times New Roman" w:hAnsi="Times New Roman"/>
          <w:b w:val="1"/>
          <w:bCs w:val="1"/>
        </w:rPr>
      </w:pPr>
      <w:r w:rsidDel="00000000" w:rsidR="00000000" w:rsidRPr="00000000">
        <w:rPr>
          <w:rtl w:val="0"/>
        </w:rPr>
      </w:r>
    </w:p>
    <w:tbl>
      <w:tblPr>
        <w:tblStyle w:val="Table1"/>
        <w:tblW w:w="8891.0" w:type="dxa"/>
        <w:jc w:val="left"/>
        <w:tblInd w:w="132.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83"/>
        <w:gridCol w:w="4774"/>
        <w:gridCol w:w="3834"/>
        <w:tblGridChange w:id="0">
          <w:tblGrid>
            <w:gridCol w:w="283"/>
            <w:gridCol w:w="4774"/>
            <w:gridCol w:w="3834"/>
          </w:tblGrid>
        </w:tblGridChange>
      </w:tblGrid>
      <w:tr>
        <w:trPr>
          <w:cantSplit w:val="0"/>
          <w:trHeight w:val="683" w:hRule="atLeast"/>
          <w:tblHeader w:val="0"/>
        </w:trPr>
        <w:tc>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1</w:t>
            </w:r>
          </w:p>
        </w:tc>
        <w:tc>
          <w:tcPr>
            <w:gridSpan w:val="2"/>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alla persona che esercita funzioni di amministrazione, di controllo o di direzione/alla persona strettamente associata</w:t>
            </w:r>
          </w:p>
        </w:tc>
      </w:tr>
      <w:tr>
        <w:trPr>
          <w:cantSplit w:val="0"/>
          <w:trHeight w:val="491" w:hRule="atLeast"/>
          <w:tblHeader w:val="0"/>
        </w:trPr>
        <w:tc>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w:t>
            </w:r>
          </w:p>
        </w:tc>
        <w:tc>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Emmanuelle Deba</w:t>
            </w:r>
          </w:p>
        </w:tc>
      </w:tr>
      <w:tr>
        <w:trPr>
          <w:cantSplit w:val="0"/>
          <w:trHeight w:val="373" w:hRule="atLeast"/>
          <w:tblHeader w:val="0"/>
        </w:trPr>
        <w:tc>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w:t>
            </w:r>
          </w:p>
        </w:tc>
        <w:tc>
          <w:tcPr>
            <w:gridSpan w:val="2"/>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Motivo della notifica</w:t>
            </w:r>
          </w:p>
        </w:tc>
      </w:tr>
      <w:tr>
        <w:trPr>
          <w:cantSplit w:val="0"/>
          <w:trHeight w:val="491" w:hRule="atLeast"/>
          <w:tblHeader w:val="0"/>
        </w:trPr>
        <w:tc>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Posizione/qualifica</w:t>
            </w:r>
          </w:p>
        </w:tc>
        <w:tc>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47"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Membro c.d.a.</w:t>
            </w:r>
          </w:p>
        </w:tc>
      </w:tr>
      <w:tr>
        <w:trPr>
          <w:cantSplit w:val="0"/>
          <w:trHeight w:val="491" w:hRule="atLeast"/>
          <w:tblHeader w:val="0"/>
        </w:trPr>
        <w:tc>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Notifica iniziale/modifica</w:t>
            </w:r>
          </w:p>
        </w:tc>
        <w:tc>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Notifica iniziale</w:t>
            </w:r>
          </w:p>
        </w:tc>
      </w:tr>
      <w:tr>
        <w:trPr>
          <w:cantSplit w:val="0"/>
          <w:trHeight w:val="683" w:hRule="atLeast"/>
          <w:tblHeader w:val="0"/>
        </w:trPr>
        <w:tc>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3</w:t>
            </w:r>
          </w:p>
        </w:tc>
        <w:tc>
          <w:tcPr>
            <w:gridSpan w:val="2"/>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all'emittente, al partecipante al mercato delle quote di emissioni, alla piattaforma d'asta, al commissario d'asta o al sorvegliante d'asta</w:t>
            </w:r>
          </w:p>
        </w:tc>
      </w:tr>
      <w:tr>
        <w:trPr>
          <w:cantSplit w:val="0"/>
          <w:trHeight w:val="493" w:hRule="atLeast"/>
          <w:tblHeader w:val="0"/>
        </w:trPr>
        <w:tc>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w:t>
            </w:r>
          </w:p>
        </w:tc>
        <w:tc>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Enry’s Island s.p.a.</w:t>
            </w:r>
          </w:p>
        </w:tc>
      </w:tr>
      <w:tr>
        <w:trPr>
          <w:cantSplit w:val="0"/>
          <w:trHeight w:val="491" w:hRule="atLeast"/>
          <w:tblHeader w:val="0"/>
        </w:trPr>
        <w:tc>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LEI</w:t>
            </w:r>
          </w:p>
        </w:tc>
        <w:tc>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81560008F852E0407F26</w:t>
            </w:r>
          </w:p>
        </w:tc>
      </w:tr>
      <w:tr>
        <w:trPr>
          <w:cantSplit w:val="0"/>
          <w:trHeight w:val="995" w:hRule="atLeast"/>
          <w:tblHeader w:val="0"/>
        </w:trPr>
        <w:tc>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4</w:t>
            </w:r>
          </w:p>
        </w:tc>
        <w:tc>
          <w:tcPr>
            <w:gridSpan w:val="2"/>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77"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all'operazione: sezione da ripetere per i) ciascun tipo di strumento; ii) ciascun tipo di operazione; iii) ciascuna data; e iv) ciascun luogo in cui le operazioni sono state effettuate</w:t>
            </w:r>
          </w:p>
        </w:tc>
      </w:tr>
      <w:tr>
        <w:trPr>
          <w:cantSplit w:val="0"/>
          <w:trHeight w:val="1175" w:hRule="atLeast"/>
          <w:tblHeader w:val="0"/>
        </w:trPr>
        <w:tc>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172" w:line="326"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Descrizione dello strumento finanziario, tipo di strumento</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5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Codice di identificazione</w:t>
            </w:r>
          </w:p>
        </w:tc>
        <w:tc>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49" w:line="261" w:lineRule="auto"/>
              <w:ind w:left="74" w:right="1076"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Azioni “EIOS” </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49" w:line="261" w:lineRule="auto"/>
              <w:ind w:left="74" w:right="1076"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ISIN: IT0005504458</w:t>
            </w:r>
          </w:p>
        </w:tc>
      </w:tr>
      <w:tr>
        <w:trPr>
          <w:cantSplit w:val="0"/>
          <w:trHeight w:val="478" w:hRule="atLeast"/>
          <w:tblHeader w:val="0"/>
        </w:trPr>
        <w:tc>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Natura dell'operazione; </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prezzo e volume;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data dell’operazione.</w:t>
            </w:r>
          </w:p>
        </w:tc>
        <w:tc>
          <w:tcPr>
            <w:tcBorders>
              <w:bottom w:color="000000" w:space="0" w:sz="6" w:val="single"/>
            </w:tcBorders>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Fonts w:ascii="Times" w:cs="Times" w:eastAsia="Times" w:hAnsi="Times"/>
                <w:rtl w:val="0"/>
              </w:rPr>
              <w:t xml:space="preserve">08/09/2025 </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 - Acquisto: </w:t>
            </w:r>
            <w:r w:rsidDel="00000000" w:rsidR="00000000" w:rsidRPr="00000000">
              <w:rPr>
                <w:rFonts w:ascii="Times" w:cs="Times" w:eastAsia="Times" w:hAnsi="Times"/>
                <w:rtl w:val="0"/>
              </w:rPr>
              <w:t xml:space="preserve">120 </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azioni a €</w:t>
            </w:r>
            <w:r w:rsidDel="00000000" w:rsidR="00000000" w:rsidRPr="00000000">
              <w:rPr>
                <w:rFonts w:ascii="Times" w:cs="Times" w:eastAsia="Times" w:hAnsi="Times"/>
                <w:rtl w:val="0"/>
              </w:rPr>
              <w:t xml:space="preserve">115,77 </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totale €</w:t>
            </w:r>
            <w:r w:rsidDel="00000000" w:rsidR="00000000" w:rsidRPr="00000000">
              <w:rPr>
                <w:rFonts w:ascii="Times" w:cs="Times" w:eastAsia="Times" w:hAnsi="Times"/>
                <w:rtl w:val="0"/>
              </w:rPr>
              <w:t xml:space="preserve">13.893,55</w:t>
            </w: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93" w:hRule="atLeast"/>
          <w:tblHeader w:val="0"/>
        </w:trPr>
        <w:tc>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55"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w:t>
            </w:r>
          </w:p>
        </w:tc>
        <w:tc>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Luogo dell'operazione</w:t>
            </w:r>
          </w:p>
        </w:tc>
        <w:tc>
          <w:tcPr/>
          <w:p w:rsidR="00000000" w:rsidDel="00000000" w:rsidP="00000000" w:rsidRDefault="00000000" w:rsidRPr="00000000" w14:paraId="0000002D">
            <w:pPr>
              <w:spacing w:before="112" w:lineRule="auto"/>
              <w:ind w:left="7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Mercato - Altro</w:t>
            </w:r>
          </w:p>
        </w:tc>
      </w:tr>
    </w:tbl>
    <w:p w:rsidR="00000000" w:rsidDel="00000000" w:rsidP="00000000" w:rsidRDefault="00000000" w:rsidRPr="00000000" w14:paraId="0000002E">
      <w:pPr>
        <w:spacing w:before="1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8" w:right="138" w:firstLine="0"/>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6.66666666666667"/>
          <w:szCs w:val="36.66666666666667"/>
          <w:u w:val="none"/>
          <w:shd w:fill="auto" w:val="clear"/>
          <w:vertAlign w:val="superscript"/>
          <w:rtl w:val="0"/>
        </w:rPr>
        <w:t xml:space="preserve">1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footerReference r:id="rId7" w:type="default"/>
      <w:pgSz w:h="16840" w:w="11910" w:orient="portrait"/>
      <w:pgMar w:bottom="860" w:top="1400" w:left="1220" w:right="1560" w:header="0" w:footer="66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56442</wp:posOffset>
              </wp:positionH>
              <wp:positionV relativeFrom="paragraph">
                <wp:posOffset>10074647</wp:posOffset>
              </wp:positionV>
              <wp:extent cx="612775" cy="238760"/>
              <wp:effectExtent b="0" l="0" r="0" t="0"/>
              <wp:wrapNone/>
              <wp:docPr id="1" name=""/>
              <a:graphic>
                <a:graphicData uri="http://schemas.microsoft.com/office/word/2010/wordprocessingShape">
                  <wps:wsp>
                    <wps:cNvSpPr/>
                    <wps:cNvPr id="2" name="Shape 2"/>
                    <wps:spPr>
                      <a:xfrm>
                        <a:off x="5096763" y="3717770"/>
                        <a:ext cx="498475" cy="124460"/>
                      </a:xfrm>
                      <a:prstGeom prst="rect">
                        <a:avLst/>
                      </a:prstGeom>
                      <a:noFill/>
                      <a:ln>
                        <a:noFill/>
                      </a:ln>
                    </wps:spPr>
                    <wps:txbx>
                      <w:txbxContent>
                        <w:p w:rsidR="00000000" w:rsidDel="00000000" w:rsidP="00000000" w:rsidRDefault="00000000" w:rsidRPr="00000000">
                          <w:pPr>
                            <w:spacing w:after="0" w:before="13.999999761581421" w:line="240"/>
                            <w:ind w:left="20" w:right="0" w:firstLine="240"/>
                            <w:jc w:val="left"/>
                            <w:textDirection w:val="btLr"/>
                          </w:pP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56442</wp:posOffset>
              </wp:positionH>
              <wp:positionV relativeFrom="paragraph">
                <wp:posOffset>10074647</wp:posOffset>
              </wp:positionV>
              <wp:extent cx="612775" cy="23876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612775" cy="23876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81" w:lineRule="auto"/>
      <w:ind w:left="198" w:right="139"/>
      <w:jc w:val="both"/>
    </w:pPr>
    <w:rPr>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C7/hnKjSmHiUeLBvYX4msQ+SIw==">CgMxLjA4AHIhMXZ5MmNRejhKQ0hXSVp3bkExenNMOHR6S044YWFLNE1Y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2023-05-31T00:00:00Z</vt:lpwstr>
  </property>
  <property fmtid="{D5CDD505-2E9C-101B-9397-08002B2CF9AE}" pid="3" name="Creator">
    <vt:lpwstr>Microsoft® Word per Microsoft 365</vt:lpwstr>
  </property>
  <property fmtid="{D5CDD505-2E9C-101B-9397-08002B2CF9AE}" pid="4" name="LastSaved">
    <vt:lpwstr>2024-09-19T00:00:00Z</vt:lpwstr>
  </property>
  <property fmtid="{D5CDD505-2E9C-101B-9397-08002B2CF9AE}" pid="5" name="Producer">
    <vt:lpwstr>Microsoft® Word per Microsoft 365</vt:lpwstr>
  </property>
</Properties>
</file>