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26" w:lineRule="auto"/>
        <w:ind w:firstLine="19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Comunicazione al pubblico delle operazioni effettuate dai Soggetti Rilevanti</w:t>
      </w:r>
    </w:p>
    <w:p w:rsidR="00000000" w:rsidDel="00000000" w:rsidP="00000000" w:rsidRDefault="00000000" w:rsidRPr="00000000" w14:paraId="00000002">
      <w:pPr>
        <w:spacing w:before="11" w:lineRule="auto"/>
        <w:rPr>
          <w:rFonts w:ascii="Times New Roman" w:cs="Times New Roman" w:eastAsia="Times New Roman" w:hAnsi="Times New Roman"/>
          <w:b w:val="1"/>
          <w:bCs w:val="1"/>
        </w:rPr>
      </w:pPr>
      <w:r w:rsidDel="00000000" w:rsidR="00000000" w:rsidRPr="00000000">
        <w:rPr>
          <w:rtl w:val="0"/>
        </w:rPr>
      </w:r>
    </w:p>
    <w:tbl>
      <w:tblPr>
        <w:tblStyle w:val="Table1"/>
        <w:tblW w:w="8891.0" w:type="dxa"/>
        <w:jc w:val="left"/>
        <w:tblInd w:w="13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3"/>
        <w:gridCol w:w="4774"/>
        <w:gridCol w:w="3834"/>
        <w:tblGridChange w:id="0">
          <w:tblGrid>
            <w:gridCol w:w="283"/>
            <w:gridCol w:w="4774"/>
            <w:gridCol w:w="3834"/>
          </w:tblGrid>
        </w:tblGridChange>
      </w:tblGrid>
      <w:tr>
        <w:trPr>
          <w:cantSplit w:val="0"/>
          <w:trHeight w:val="683" w:hRule="atLeast"/>
          <w:tblHeader w:val="0"/>
        </w:trPr>
        <w:tc>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alla persona che esercita funzioni di amministrazione, di controllo o di direzione/alla persona strettamente associata</w:t>
            </w:r>
          </w:p>
        </w:tc>
      </w:tr>
      <w:tr>
        <w:trPr>
          <w:cantSplit w:val="0"/>
          <w:trHeight w:val="491" w:hRule="atLeast"/>
          <w:tblHeader w:val="0"/>
        </w:trPr>
        <w:tc>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Emmanuelle Deba</w:t>
            </w:r>
          </w:p>
        </w:tc>
      </w:tr>
      <w:tr>
        <w:trPr>
          <w:cantSplit w:val="0"/>
          <w:trHeight w:val="373" w:hRule="atLeast"/>
          <w:tblHeader w:val="0"/>
        </w:trPr>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Motivo della notifica</w:t>
            </w:r>
          </w:p>
        </w:tc>
      </w:tr>
      <w:tr>
        <w:trPr>
          <w:cantSplit w:val="0"/>
          <w:trHeight w:val="491" w:hRule="atLeast"/>
          <w:tblHeader w:val="0"/>
        </w:trPr>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Posizione/qualifica</w:t>
            </w:r>
          </w:p>
        </w:tc>
        <w:tc>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47"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Membro c.d.a.</w:t>
            </w:r>
          </w:p>
        </w:tc>
      </w:tr>
      <w:tr>
        <w:trPr>
          <w:cantSplit w:val="0"/>
          <w:trHeight w:val="491" w:hRule="atLeast"/>
          <w:tblHeader w:val="0"/>
        </w:trPr>
        <w:tc>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iniziale/modifica</w:t>
            </w:r>
          </w:p>
        </w:tc>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w:t>
            </w:r>
          </w:p>
        </w:tc>
      </w:tr>
      <w:tr>
        <w:trPr>
          <w:cantSplit w:val="0"/>
          <w:trHeight w:val="683" w:hRule="atLeast"/>
          <w:tblHeader w:val="0"/>
        </w:trPr>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all'emittente, al partecipante al mercato delle quote di emissioni, alla piattaforma d'asta, al commissario d'asta o al sorvegliante d'asta</w:t>
            </w:r>
          </w:p>
        </w:tc>
      </w:tr>
      <w:tr>
        <w:trPr>
          <w:cantSplit w:val="0"/>
          <w:trHeight w:val="493" w:hRule="atLeast"/>
          <w:tblHeader w:val="0"/>
        </w:trPr>
        <w:tc>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Enry’s Island s.p.a.</w:t>
            </w:r>
          </w:p>
        </w:tc>
      </w:tr>
      <w:tr>
        <w:trPr>
          <w:cantSplit w:val="0"/>
          <w:trHeight w:val="491" w:hRule="atLeast"/>
          <w:tblHeader w:val="0"/>
        </w:trPr>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LEI</w:t>
            </w:r>
          </w:p>
        </w:tc>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81560008F852E0407F26</w:t>
            </w:r>
          </w:p>
        </w:tc>
      </w:tr>
      <w:tr>
        <w:trPr>
          <w:cantSplit w:val="0"/>
          <w:trHeight w:val="995" w:hRule="atLeast"/>
          <w:tblHeader w:val="0"/>
        </w:trPr>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77"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all'operazione: sezione da ripetere per i) ciascun tipo di strumento; ii) ciascun tipo di operazione; iii) ciascuna data; e iv) ciascun luogo in cui le operazioni sono state effettuate</w:t>
            </w:r>
          </w:p>
        </w:tc>
      </w:tr>
      <w:tr>
        <w:trPr>
          <w:cantSplit w:val="0"/>
          <w:trHeight w:val="1175" w:hRule="atLeast"/>
          <w:tblHeader w:val="0"/>
        </w:trPr>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72" w:line="326"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Descrizione dello strumento finanziario, tipo di strumento</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5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Codice di identificazione</w:t>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Azioni “EIOS”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ISIN: IT0005504458</w:t>
            </w:r>
          </w:p>
        </w:tc>
      </w:tr>
      <w:tr>
        <w:trPr>
          <w:cantSplit w:val="0"/>
          <w:trHeight w:val="478" w:hRule="atLeast"/>
          <w:tblHeader w:val="0"/>
        </w:trPr>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Natura dell'operazione;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prezzo e volume;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data dell’operazione.</w:t>
            </w:r>
          </w:p>
        </w:tc>
        <w:tc>
          <w:tcPr>
            <w:tcBorders>
              <w:bottom w:color="000000" w:space="0" w:sz="6" w:val="single"/>
            </w:tcBorders>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rtl w:val="0"/>
              </w:rPr>
              <w:t xml:space="preserve">22/07/2025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 Acquisto: </w:t>
            </w:r>
            <w:r w:rsidDel="00000000" w:rsidR="00000000" w:rsidRPr="00000000">
              <w:rPr>
                <w:rFonts w:ascii="Times" w:cs="Times" w:eastAsia="Times" w:hAnsi="Times"/>
                <w:rtl w:val="0"/>
              </w:rPr>
              <w:t xml:space="preserve">900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azioni a €</w:t>
            </w:r>
            <w:r w:rsidDel="00000000" w:rsidR="00000000" w:rsidRPr="00000000">
              <w:rPr>
                <w:rFonts w:ascii="Times" w:cs="Times" w:eastAsia="Times" w:hAnsi="Times"/>
                <w:rtl w:val="0"/>
              </w:rPr>
              <w:t xml:space="preserve">113,00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totale €</w:t>
            </w:r>
            <w:r w:rsidDel="00000000" w:rsidR="00000000" w:rsidRPr="00000000">
              <w:rPr>
                <w:rFonts w:ascii="Times" w:cs="Times" w:eastAsia="Times" w:hAnsi="Times"/>
                <w:rtl w:val="0"/>
              </w:rPr>
              <w:t xml:space="preserve">0,00</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5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dell'operazione</w:t>
            </w:r>
          </w:p>
        </w:tc>
        <w:tc>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Fuori Mercato</w:t>
            </w:r>
            <w:r w:rsidDel="00000000" w:rsidR="00000000" w:rsidRPr="00000000">
              <w:rPr>
                <w:rtl w:val="0"/>
              </w:rPr>
            </w:r>
          </w:p>
        </w:tc>
      </w:tr>
    </w:tbl>
    <w:p w:rsidR="00000000" w:rsidDel="00000000" w:rsidP="00000000" w:rsidRDefault="00000000" w:rsidRPr="00000000" w14:paraId="0000002E">
      <w:pPr>
        <w:spacing w:before="1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 w:right="13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6.66666666666667"/>
          <w:szCs w:val="36.66666666666667"/>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footerReference r:id="rId7" w:type="default"/>
      <w:pgSz w:h="16840" w:w="11910" w:orient="portrait"/>
      <w:pgMar w:bottom="860" w:top="1400" w:left="1220" w:right="1560" w:header="0" w:footer="66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75490</wp:posOffset>
              </wp:positionH>
              <wp:positionV relativeFrom="paragraph">
                <wp:posOffset>10093697</wp:posOffset>
              </wp:positionV>
              <wp:extent cx="574675" cy="200660"/>
              <wp:effectExtent b="0" l="0" r="0" t="0"/>
              <wp:wrapNone/>
              <wp:docPr id="1" name=""/>
              <a:graphic>
                <a:graphicData uri="http://schemas.microsoft.com/office/word/2010/wordprocessingShape">
                  <wps:wsp>
                    <wps:cNvSpPr/>
                    <wps:cNvPr id="2" name="Shape 2"/>
                    <wps:spPr>
                      <a:xfrm>
                        <a:off x="5096763" y="3717770"/>
                        <a:ext cx="498475" cy="124460"/>
                      </a:xfrm>
                      <a:prstGeom prst="rect">
                        <a:avLst/>
                      </a:prstGeom>
                      <a:noFill/>
                      <a:ln>
                        <a:noFill/>
                      </a:ln>
                    </wps:spPr>
                    <wps:txbx>
                      <w:txbxContent>
                        <w:p w:rsidR="00000000" w:rsidDel="00000000" w:rsidP="00000000" w:rsidRDefault="00000000" w:rsidRPr="00000000">
                          <w:pPr>
                            <w:spacing w:after="0" w:before="13.999999761581421" w:line="240"/>
                            <w:ind w:left="20" w:right="0" w:firstLine="16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75490</wp:posOffset>
              </wp:positionH>
              <wp:positionV relativeFrom="paragraph">
                <wp:posOffset>10093697</wp:posOffset>
              </wp:positionV>
              <wp:extent cx="574675" cy="20066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74675" cy="2006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81" w:lineRule="auto"/>
      <w:ind w:left="198" w:right="139"/>
      <w:jc w:val="both"/>
    </w:pPr>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MdQHVVb36xPdGxx1phfDDlSBA==">CgMxLjA4AHIhMWVEWURsenNEOGZheVRsOWtpZlgxdGYyMWdRYTc0MEpS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2023-05-31T00:00:00Z</vt:lpwstr>
  </property>
  <property fmtid="{D5CDD505-2E9C-101B-9397-08002B2CF9AE}" pid="3" name="Creator">
    <vt:lpwstr>Microsoft® Word per Microsoft 365</vt:lpwstr>
  </property>
  <property fmtid="{D5CDD505-2E9C-101B-9397-08002B2CF9AE}" pid="4" name="LastSaved">
    <vt:lpwstr>2024-09-19T00:00:00Z</vt:lpwstr>
  </property>
  <property fmtid="{D5CDD505-2E9C-101B-9397-08002B2CF9AE}" pid="5" name="Producer">
    <vt:lpwstr>Microsoft® Word per Microsoft 365</vt:lpwstr>
  </property>
</Properties>
</file>