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01/04/2026 - Vendita: 200 azioni a €89,50, totale €17.900,00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