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09/03/2026 - Vendita: 175 azioni a €97,00, totale €16.975,00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