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17/03/2026 - Vendita: 210 azioni a €94,50, totale €19.845,00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