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20/02/2026 - Vendita: 260 azioni a €95,50, totale €24.830,00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