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20/03/2026 - Vendita: 200 azioni a €92,06, totale €18.412,15</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