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23/02/2026 - Vendita: 250 azioni a €95,50, totale €23.875,00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