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27/02/2026 - Vendita: 200 azioni a €98,00, totale €19.600,00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