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27/03/2026 - Vendita: 200 azioni a €93,50, totale €18.700,00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